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B404F4" w:rsidRDefault="00324C79" w:rsidP="00B404F4">
      <w:pPr>
        <w:spacing w:after="0" w:line="240" w:lineRule="auto"/>
        <w:rPr>
          <w:rFonts w:ascii="Sylfaen" w:hAnsi="Sylfaen"/>
          <w:noProof/>
          <w:sz w:val="20"/>
          <w:szCs w:val="20"/>
          <w:lang w:val="ru-RU"/>
        </w:rPr>
      </w:pPr>
      <w:r w:rsidRPr="00B404F4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35189" cy="70449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77" cy="70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B404F4" w:rsidRDefault="003B5FF9" w:rsidP="00B404F4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ru-RU"/>
        </w:rPr>
      </w:pPr>
      <w:r w:rsidRPr="00B404F4">
        <w:rPr>
          <w:rFonts w:ascii="Sylfaen" w:hAnsi="Sylfaen" w:cs="Sylfaen"/>
          <w:b/>
          <w:bCs/>
          <w:noProof/>
          <w:sz w:val="20"/>
          <w:szCs w:val="20"/>
          <w:lang w:val="ru-RU"/>
        </w:rPr>
        <w:t>კურიკულუმი</w:t>
      </w:r>
    </w:p>
    <w:p w:rsidR="00920E56" w:rsidRPr="00B404F4" w:rsidRDefault="00920E56" w:rsidP="00B404F4">
      <w:pPr>
        <w:spacing w:after="0" w:line="240" w:lineRule="auto"/>
        <w:jc w:val="center"/>
        <w:rPr>
          <w:rFonts w:ascii="Sylfaen" w:hAnsi="Sylfaen"/>
          <w:b/>
          <w:noProof/>
          <w:color w:val="943634" w:themeColor="accent2" w:themeShade="BF"/>
          <w:sz w:val="20"/>
          <w:szCs w:val="20"/>
          <w:lang w:val="ru-RU"/>
        </w:rPr>
      </w:pP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37"/>
        <w:gridCol w:w="7087"/>
      </w:tblGrid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B404F4" w:rsidRDefault="00205688" w:rsidP="00B404F4">
            <w:pPr>
              <w:spacing w:after="0" w:line="240" w:lineRule="auto"/>
              <w:ind w:right="34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დასავლეთევროპული და ამერიკული ლიტერატურა  </w:t>
            </w:r>
          </w:p>
          <w:p w:rsidR="00761D47" w:rsidRPr="00B404F4" w:rsidRDefault="00205688" w:rsidP="00B404F4">
            <w:pPr>
              <w:spacing w:after="0" w:line="240" w:lineRule="auto"/>
              <w:ind w:right="34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Westerneuropean   and American Literature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B404F4" w:rsidRDefault="00761D4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B42CF7" w:rsidRPr="00B404F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</w:p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B404F4" w:rsidRDefault="00205688" w:rsidP="00B404F4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ფილოლოგიის</w:t>
            </w:r>
            <w:r w:rsidR="00A372ED" w:rsidRPr="00B404F4">
              <w:rPr>
                <w:rFonts w:ascii="Sylfaen" w:hAnsi="Sylfaen"/>
                <w:noProof/>
                <w:sz w:val="20"/>
                <w:szCs w:val="20"/>
              </w:rPr>
              <w:t xml:space="preserve">  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დოქტორი</w:t>
            </w:r>
          </w:p>
          <w:p w:rsidR="00761D47" w:rsidRPr="00B404F4" w:rsidRDefault="00205688" w:rsidP="00B404F4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Ph.D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 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404F4" w:rsidRDefault="00205688" w:rsidP="00B404F4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 w:cs="Sylfaen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ხელმძღვანელი/</w:t>
            </w:r>
            <w:r w:rsid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ხელმძღვანელები/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5688" w:rsidRPr="00B404F4" w:rsidRDefault="00205688" w:rsidP="00B404F4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პროფ</w:t>
            </w:r>
            <w:r w:rsidR="0005500A"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ესორი 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ნ. კაკაურიძე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B42CF7" w:rsidRPr="00B404F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B42CF7" w:rsidRPr="00B404F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6D5C5B" w:rsidRPr="00B404F4" w:rsidRDefault="00761D47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პროგრამის</w:t>
            </w:r>
            <w:r w:rsidR="00400631"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ხანგრძლივობა</w:t>
            </w:r>
            <w:r w:rsidR="006D5C5B" w:rsidRPr="00B404F4"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 xml:space="preserve"> - 6 სემესტრი</w:t>
            </w:r>
          </w:p>
          <w:p w:rsidR="00761D47" w:rsidRPr="00B404F4" w:rsidRDefault="006D5C5B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კრედიტების </w:t>
            </w:r>
            <w:r w:rsidR="00400631"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საერთო რაოდენობა- 180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404F4" w:rsidRDefault="003D35AE" w:rsidP="00B404F4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61D47" w:rsidRPr="00B404F4" w:rsidTr="00B404F4"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124D5" w:rsidRPr="00B404F4" w:rsidRDefault="00761D47" w:rsidP="00B404F4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92" w:rsidRPr="00B404F4" w:rsidRDefault="00077A92" w:rsidP="00B404F4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20"/>
                <w:szCs w:val="20"/>
              </w:rPr>
            </w:pPr>
            <w:r w:rsidRPr="00B404F4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r w:rsidRPr="00B404F4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B404F4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B404F4">
              <w:rPr>
                <w:rFonts w:ascii="Sylfaen" w:eastAsia="Times New Roman" w:hAnsi="Sylfaen" w:cs="Arial"/>
                <w:sz w:val="20"/>
                <w:szCs w:val="20"/>
              </w:rPr>
              <w:t>: №97; 19.04.2012</w:t>
            </w:r>
          </w:p>
          <w:p w:rsidR="00077A92" w:rsidRPr="00B404F4" w:rsidRDefault="00077A92" w:rsidP="00B404F4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B404F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sz w:val="20"/>
                <w:szCs w:val="20"/>
              </w:rPr>
              <w:t>საბჭოს</w:t>
            </w:r>
            <w:r w:rsidRPr="00B404F4">
              <w:rPr>
                <w:rFonts w:ascii="Sylfaen" w:hAnsi="Sylfaen"/>
                <w:sz w:val="20"/>
                <w:szCs w:val="20"/>
              </w:rPr>
              <w:t xml:space="preserve"> N45(16/17) </w:t>
            </w:r>
            <w:r w:rsidRPr="00B404F4">
              <w:rPr>
                <w:rFonts w:ascii="Sylfaen" w:hAnsi="Sylfaen" w:cs="Sylfaen"/>
                <w:sz w:val="20"/>
                <w:szCs w:val="20"/>
              </w:rPr>
              <w:t>დადგენილება</w:t>
            </w:r>
            <w:r w:rsidRPr="00B404F4">
              <w:rPr>
                <w:rFonts w:ascii="Sylfaen" w:hAnsi="Sylfaen"/>
                <w:sz w:val="20"/>
                <w:szCs w:val="20"/>
              </w:rPr>
              <w:t xml:space="preserve"> 15.09.2017. </w:t>
            </w:r>
          </w:p>
        </w:tc>
      </w:tr>
      <w:tr w:rsidR="00761D47" w:rsidRPr="00B404F4" w:rsidTr="00B404F4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C307BD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5AE" w:rsidRPr="00B404F4" w:rsidRDefault="003D35AE" w:rsidP="00B404F4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სადოქტორო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ჩარიცხვის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მინიმალური</w:t>
            </w:r>
            <w:r w:rsidR="00400631" w:rsidRPr="00B404F4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მოთხოვნებია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 xml:space="preserve">: </w:t>
            </w:r>
          </w:p>
          <w:p w:rsidR="003A26BF" w:rsidRPr="00B404F4" w:rsidRDefault="00400631" w:rsidP="00B404F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მაგისტრის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ან მასთან </w:t>
            </w:r>
            <w:r w:rsidR="003A028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გათანა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ბრებული დიპლომირებული სპეციალისტის აკადემიური ხარისხი დასავლეთევროპულ (ინგლისურ, გერმანულ, ფრანგულ) ფილოლოგიასა და </w:t>
            </w:r>
            <w:r w:rsidR="000761D8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ამერიკისმცოდნეობაში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  <w:p w:rsidR="00400631" w:rsidRPr="00B404F4" w:rsidRDefault="003A028E" w:rsidP="00B404F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ინგლი</w:t>
            </w:r>
            <w:r w:rsidR="00400631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სური, გერმანული ან ფრანგული ენის ცოდნა </w:t>
            </w:r>
            <w:r w:rsidR="00400631" w:rsidRPr="00B404F4">
              <w:rPr>
                <w:rFonts w:ascii="Sylfaen" w:hAnsi="Sylfaen"/>
                <w:noProof/>
                <w:sz w:val="20"/>
                <w:szCs w:val="20"/>
              </w:rPr>
              <w:t xml:space="preserve">C 1 </w:t>
            </w:r>
            <w:r w:rsidR="00400631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დონეზე (მეორე უცხო ენაში გამოცდის ჩაბარება აწსუ-ში, ან სათანადო სერტიფიკატის წარმოდგენა).</w:t>
            </w:r>
          </w:p>
          <w:p w:rsidR="00C307BD" w:rsidRPr="00B404F4" w:rsidRDefault="00400631" w:rsidP="00B404F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სპეციალობაში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მისაღები გამოცდის ჩაბარება (წერითი გამოცდა დასავლეთევროპულ და ამერიკულ ლიტერატურაში).</w:t>
            </w:r>
          </w:p>
        </w:tc>
      </w:tr>
      <w:tr w:rsidR="00761D47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6938AB" w:rsidRPr="00B404F4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C307BD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60" w:rsidRPr="00B404F4" w:rsidRDefault="00FD3860" w:rsidP="00B404F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სადოქტორო პროგრამა </w:t>
            </w:r>
            <w:r w:rsidR="00610965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„დასავლეთევროპული და ამერიკული ლიტერატურა“ 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აქტუალურია</w:t>
            </w:r>
            <w:r w:rsidR="00BB6CCA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, რადგან საკვლევი პრობლემატიკა მოიცავს ანგლისტიკის, გერმანისტიკის, რომანისტიკის, ამერიკული ლიტერატურის მნიშვნელოვან და ნაკლებად შესწავლილი საკითხებს, ასევე დასავლეთევროპული და ამერიკული, დასავლეთევროპული და ქართული, ქართულ-ამერიკული ლიტერატურული ურთიერთობების კვლევას თანამედროვე ლიტერატურათმცოდნეობითი სკოლებისა და მეთოდების ცოდნისა და მათი გამოყენების საფუძველზე.</w:t>
            </w:r>
          </w:p>
          <w:p w:rsidR="00610965" w:rsidRPr="00B404F4" w:rsidRDefault="00610965" w:rsidP="00B404F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სადოქტორო პროგრამა მოიცავს შემდეგ მიმართულებებს: ინგლისურ, გერმანულ, ფრანგულ, ამერიკულ ლიტერატურას, ეფუძნება სასწავლო კურსების და სამეცნიერო კვლევების ერთობლიობას და მიზნად ისახავს სამეცნიერო და პედაგოგიური კადრების მომზადებას დასავლეთევროპული და ამერიკული ლიტერატურის მიმართულებით.</w:t>
            </w:r>
            <w:r w:rsidRPr="00B404F4"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სხვადასხვა კვლევითი მეთოდოლოგიის შესწავლისა და კვლევითი უნარ-ჩვევების შეძენის შედეგად, დოქტორანტი შეძლებს საკუთარი მიდგომის, კონცეპტუალური </w:t>
            </w:r>
            <w:r w:rsidR="00CC02E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პოზიციი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ს შემუშავებ</w:t>
            </w:r>
            <w:r w:rsidR="00CC02E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ა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 და სამეცნიერო დებულებათა </w:t>
            </w:r>
            <w:r w:rsidR="00CC02E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არგუმენტირებას, 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მეცნიერული დასკვნების გამოტან</w:t>
            </w:r>
            <w:r w:rsidR="00CC02E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ას. </w:t>
            </w:r>
            <w:r w:rsidRPr="00B404F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პროგრამის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მიზანია დოქტორანტმა შექმნას ორიგინალური სამეცნიერო შრომები პუბლიკაციებისა და  სადოქტორო დისერტაციის სახით. </w:t>
            </w:r>
          </w:p>
          <w:p w:rsidR="00BB6CCA" w:rsidRPr="00B404F4" w:rsidRDefault="00BB6CCA" w:rsidP="00B404F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სწავლების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ენა ქართულია. სასწავლო 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პ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რ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ო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ცესი ასევე გულისხმობს უცხოენოვან დარგობრივ კომუნიკაციას,  მუშაობას ავთენტურ და კრიტიკულ ტექსტებზე.</w:t>
            </w:r>
          </w:p>
          <w:p w:rsidR="00DA5D28" w:rsidRPr="00B404F4" w:rsidRDefault="00BB6CCA" w:rsidP="00B404F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საკვლევი თემატიკა: შუა საუკუნეებისა და აღორძინების ხანის ევროპული ლიტერატურის პრობლემური საკითხები; მე-17 საუკუნის ევროპული ლიტერატურული მიმდინარეობების პოეტიკის საკი</w:t>
            </w:r>
            <w:r w:rsidR="00CC02EE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თ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ხები; ევროპული განმანათლებლობის სპეციფიკა ლიტერატურის ცალკეულ ჟანრებში; ევრო-ამერიკული რომანტიზმის ესთეტიკა და პოეტოლოგიური კატეგორიები; ევრო-ამერიკული რეალისტური ლიტერატურის პრობლემური საკითხები; ლიტერატურული მოდერნიზმის ესთეტიკა; ნეომითოლოგიზმი ევრო-ამერიკულ ლიტერატურაში; ენობრივ-სტილისტური ექსპერიმენტები ევრო-ამერიკულ მოდერნისტულ ლიტერატურაში; </w:t>
            </w:r>
            <w:r w:rsidR="003E7577" w:rsidRPr="00B404F4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პოსტმოდერნისტული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ტენდენციები ევრო-ამერიკულ ლიტერატურაში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ევრო-ამერიკული ლიტერატურის პრობლემური საკითხების </w:t>
            </w:r>
            <w:r w:rsidR="003E7577" w:rsidRPr="00B404F4">
              <w:rPr>
                <w:rFonts w:ascii="Sylfaen" w:hAnsi="Sylfaen"/>
                <w:noProof/>
                <w:sz w:val="20"/>
                <w:szCs w:val="20"/>
                <w:lang w:val="ru-RU"/>
              </w:rPr>
              <w:lastRenderedPageBreak/>
              <w:t>კვლევა ისტორიულ-შედარებითი, სისტემური თუ სტრუქტურული მეთოდოლოგიის საფუძველზე თანამედროვე ლიტერატურათმცოდნეობითი სკოლების კვლევითი პრინციპების გათვალისწინებით.</w:t>
            </w:r>
          </w:p>
        </w:tc>
      </w:tr>
      <w:tr w:rsidR="00761D47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სწავლის</w:t>
            </w:r>
            <w:r w:rsidR="006C3466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Pr="00B404F4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6C3466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6C3466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6C3466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B404F4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B404F4" w:rsidRDefault="00761D4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B404F4" w:rsidTr="00B404F4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404F4" w:rsidRDefault="00DA5D28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უმაღლესი განათლების მესამე საფეხურზე სწავლის შედეგად </w:t>
            </w:r>
            <w:r w:rsidR="0080760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0760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აქვს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უპირველეს ყოვლისა დარგის (გერმანული, ინგლისური, ფრანგული, ამერიკული ლიტერატურის) ცოდნა, რაც მეცნიერების უახლეს მიღწევებს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ეყრდნობა, ასევე ზოგადად დარგთაშორისი სფეროს (დასავლეთევროპული და ამერიკული ლიტერატურა) შესახებ არსებულ სამეცნიერო ლიტერატურის უახლეს მიღწევებზე დამყარებული ცოდნა, რა</w:t>
            </w:r>
            <w:r w:rsidR="0080760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ც </w:t>
            </w:r>
            <w:r w:rsidR="0080760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 იყენებს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შეძენილი  ცოდნის გაფართოების საფუძველზე  ინოვაციური  მეთოდების </w:t>
            </w:r>
            <w:r w:rsidR="0080760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გამოყენებით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სამეცნიერო მუშაობაში რეფერირებადი პუბლიკაციებისათვის აუცილებელი სტანდარტის დონეზე. ამაში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ეფუძნება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არჩევითი კურსების, ასევე დარგის სწავლების </w:t>
            </w:r>
            <w:r w:rsidR="008C39D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მეთოდოლოგიურ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მოდულში შემავალი კურსების შესწავლა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. ყოველივე ამის საფუძველზე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დოქტორანტს ხელახლა გააზრებული აქვს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მიღებული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ცოდნა,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ნაწილობრივ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გადაფასებული აქვს 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 ამ გზით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აცნობიერებს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ცოდნის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ახალ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ფარგლებ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055260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C39D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იგი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ასევე  </w:t>
            </w:r>
            <w:r w:rsidR="008C39D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აცნობიერებ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უწყვეტი პროფესიული განვითარების საჭიროება</w:t>
            </w:r>
            <w:r w:rsidR="008C39D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C307BD" w:rsidRPr="00B404F4" w:rsidTr="00B404F4">
        <w:trPr>
          <w:trHeight w:val="384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404F4" w:rsidRDefault="008C39D7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გერმანისტიკის, ანგლისტიკის, ამერიკანისტიკისა და რომანისტიკის სფეროში ინოვაციური კვლევის დამოუკიდებლად დაგეგმვა და მისი განხორციელება,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ასევე 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ანალიტიკური მეთოდების გამოყენებით ახალი კვლევითი მიდგომების შემუშავება, რაც საერთაშორისო რეფერირებად პუბლიკაციებში აისახება. სადისერტაციო ნაშრომი  სამსახურს გაუწევს შესაბამისი დარგის სპეციალისტებსა და სტუდენტებს; კვლევის შედეგე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ბი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გამო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ყენება სალექციო კურსების, სპეცკურსებისა და შესატყვისი მიმართულებით სამეცნიერო კვლევისათვის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C307BD" w:rsidRPr="00B404F4" w:rsidTr="00B404F4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დასკვნის უნარი</w:t>
            </w:r>
          </w:p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404F4" w:rsidRDefault="008C39D7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თავის საკვლევ სფეროში (ანგლისტიკა, გერმანისტიკა, რომანისტიკა, ამერიკული ლიტერატურა) რთული, წინააღმდეგობრივი სამეცნიერო იდეებისა და მიდგომების კრიტიკული ანალიზი, სინთეზი და შეფასება,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მას 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რეტროსპექტულად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აქვს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გააზრებული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პრობლემური საკითხები, შე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სამეცნიერო ლიტერატურის კრიტიკული ანალიზი, </w:t>
            </w:r>
            <w:r w:rsidR="00ED5EAC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მუშავებული აქვს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მკვლევარის უნარ-ჩვევები,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დაუფლებულია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სხვადასხვა კვლევით მეთოდოლოგიასა და პრინციპს, შე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საკუთარი   მიდგომისა და კონცეპტუალური პოზიციის შემუშავება, სამეცნიერო დებულებათა არგუმენტირება, სწორი მეცნიერული გადაწყვეტილების დამოუკიდებლად მიღება, ა</w:t>
            </w:r>
            <w:r w:rsidR="00D47CB6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ნალიტიკური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აზროვნება. ამ საქმეში მას დიდ სამსახურს უწევს ისეთი დისციპლინების შესწავლა როგორიცაა დარგის პრობლემური საკითხები, ლიტ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ერატურის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კვლევის თანამედროვე მეთოდები, ფილოსოფია,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ასევე 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სამეცნიერო სემინარები, კოლოქვიუმები, სამეცნიერო ნაშრომთა პუბლიკაციები, დისერტაციის დაწერა.</w:t>
            </w:r>
          </w:p>
        </w:tc>
      </w:tr>
      <w:tr w:rsidR="00C307BD" w:rsidRPr="00B404F4" w:rsidTr="00B404F4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B404F4" w:rsidRDefault="00C307BD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B404F4" w:rsidRDefault="00DA5D28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მინიმუმ ორი ევროპული ენის მაღალ დონეზე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ფლობით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დოქტორანტს </w:t>
            </w:r>
            <w:r w:rsidR="003E7577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საშუალება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აქვს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საერთაშორისო სამეცნიერო სავრცეში სწრაფი ორიენტირებისათვის.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დასაბუთებულად და გარკვევით 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წარმოაჩენ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 ახლად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მიღებულ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ცოდნა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არსებულ ცოდნასთან ურთიერთკავშირში, 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საერთაშორისო სამეცნიერო საზოგადოებასთან (კონფერენციებსა და სიმპოზიუმებზე) თემატურ პოლემიკაში ჩართვა ინგლისური, გერმანული, ფრანგული, ამერიკული ლიტერატურის პრობლემურ საკითხებზე შესაბამის უცხოურ ენაზე (ინგლისური, გერმანული, ფრანგული).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ასევე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აუდიტორიის სპეციფიკის გათვალისწინებით გადასცე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თავი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ცოდნა</w:t>
            </w:r>
            <w:r w:rsidR="003002E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, ლოგიკურად და მისაწვდომად 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აყალიბებ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 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თავის</w:t>
            </w:r>
            <w:r w:rsidR="003D7CA9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მოსაზრებებს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9D7832" w:rsidRPr="00B404F4" w:rsidTr="00B404F4">
        <w:trPr>
          <w:trHeight w:val="1373"/>
        </w:trPr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სწავლის უნარი</w:t>
            </w:r>
          </w:p>
        </w:tc>
        <w:tc>
          <w:tcPr>
            <w:tcW w:w="762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F62FC" w:rsidRPr="00B404F4" w:rsidRDefault="003D7CA9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დოქტორანტი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ამჟღავნებ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მზაობა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არჩეულ სპეციალობაში ახალი სამეცნიერო იდეების გენერირებისა და განვითარებისათვის, რაც დამყარებული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დასავლეთევროპული და ამერიკული სამეცნიერო ლიტერატურის უახლეს მიღწევებზე. ასეთი სახის მზაობა მას </w:t>
            </w:r>
            <w:r w:rsidR="00BD3E0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აქვს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სწავლის, საქმიანობისა და კვლევის პროცესში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9D7832" w:rsidRPr="00B404F4" w:rsidTr="00B404F4">
        <w:trPr>
          <w:trHeight w:val="2074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404F4" w:rsidRDefault="00BD3E0B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დოქტორანტი 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</w:t>
            </w:r>
            <w:r w:rsidR="00046B5E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მუშავ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ბ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 განსხვავებებისა და კულტურული მრავალფეროვნების დაფასებისა და პატივისცემის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ადამიანების მოტივირებისა და საერთო მიზნებისაკენ წარმართვის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სოციალური პასუხისმგებლობითა და სამოქალაქო თვითშეგნებით მოქმედების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,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ეთიკური მოსაზრებების საფუძველზე ქცევის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უნარს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აკადემიურ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პატიოსნება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.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მას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შე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უძლია</w:t>
            </w:r>
            <w:r w:rsidR="00DA5D28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ამ ღირებულებათა დასამკვიდრებლად გზების კვლევა და ინოვაციური მეთოდების შემუშავება. ამის მიღწევაში ეხმარება  შესასწავლ დისციპლინათა ის ნაწილი, რომლებშიც ნათლადაა გამოკვეთილი ჰუმანისტური ტენდენციები</w:t>
            </w:r>
            <w:r w:rsidR="00D47CB6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7537DE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</w:t>
            </w:r>
            <w:r w:rsidR="005371D0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ა-</w:t>
            </w:r>
            <w:r w:rsidR="006A557A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</w:t>
            </w:r>
            <w:r w:rsidR="009D7832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ის</w:t>
            </w:r>
            <w:r w:rsidR="003D7CA9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9D7832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მეთოდები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404F4" w:rsidRDefault="008953DD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პრობლემაზე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დაფუძნებული სწავლება (PBL)</w:t>
            </w:r>
            <w:r w:rsidR="007537DE" w:rsidRPr="00B404F4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B404F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ევრისტიკული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B404F4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ინდუქციური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B404F4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დედუქციური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B404F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ანალიზის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7537DE" w:rsidRPr="00B404F4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r w:rsidRPr="00B404F4">
              <w:rPr>
                <w:rFonts w:ascii="Sylfaen" w:hAnsi="Sylfaen" w:cs="Sylfaen"/>
                <w:bCs/>
                <w:sz w:val="20"/>
                <w:szCs w:val="20"/>
              </w:rPr>
              <w:t>სინთეზის</w:t>
            </w:r>
            <w:r w:rsidRPr="00B404F4">
              <w:rPr>
                <w:rFonts w:ascii="Sylfaen" w:hAnsi="Sylfaen"/>
                <w:bCs/>
                <w:sz w:val="20"/>
                <w:szCs w:val="20"/>
              </w:rPr>
              <w:t xml:space="preserve"> მეთოდი</w:t>
            </w:r>
            <w:r w:rsidR="002F3948" w:rsidRPr="00B404F4">
              <w:rPr>
                <w:rFonts w:ascii="Sylfaen" w:hAnsi="Sylfaen"/>
                <w:bCs/>
                <w:sz w:val="20"/>
                <w:szCs w:val="20"/>
              </w:rPr>
              <w:t>,</w:t>
            </w:r>
            <w:r w:rsidR="002F3948" w:rsidRPr="00B404F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2F3948" w:rsidRPr="00B404F4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r w:rsidR="00B10DDE" w:rsidRPr="00B404F4">
              <w:rPr>
                <w:rFonts w:ascii="Sylfaen" w:hAnsi="Sylfaen" w:cs="Sylfaen"/>
                <w:sz w:val="20"/>
                <w:szCs w:val="20"/>
                <w:lang w:val="ka-GE"/>
              </w:rPr>
              <w:t>, დემონსტრირების მეთოდი.</w:t>
            </w:r>
            <w:r w:rsidR="002F3948" w:rsidRPr="00B404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3948" w:rsidRPr="00B404F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F3948"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CA9" w:rsidRPr="00B404F4" w:rsidRDefault="003D7CA9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დარგის სწავლების მეთოდოლოგიური მოდული - 15 კრედიტი.</w:t>
            </w:r>
          </w:p>
          <w:p w:rsidR="003D7CA9" w:rsidRPr="00B404F4" w:rsidRDefault="003D7CA9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დარგობრივი მოდული - 20 კრედიტი.</w:t>
            </w:r>
          </w:p>
          <w:p w:rsidR="003D7CA9" w:rsidRPr="00B404F4" w:rsidRDefault="003D7CA9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არჩევითი</w:t>
            </w:r>
            <w:r w:rsidR="00CB7FA5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კურსების მოდული - 15 კრედიტი.</w:t>
            </w:r>
          </w:p>
          <w:p w:rsidR="00CB7FA5" w:rsidRPr="00B404F4" w:rsidRDefault="00CB7FA5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კვლევითი კომპონენტი - 120 კრედიტი</w:t>
            </w:r>
            <w:r w:rsidR="008A7B9E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971C13" w:rsidRPr="00B404F4" w:rsidRDefault="00971C13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სულ - 180 კრედიტი.</w:t>
            </w:r>
          </w:p>
          <w:p w:rsidR="00971C13" w:rsidRPr="00B404F4" w:rsidRDefault="00971C13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გეგმა იხ.</w:t>
            </w:r>
            <w:r w:rsidR="00971C13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დანართი</w:t>
            </w:r>
            <w:r w:rsid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1-</w:t>
            </w:r>
            <w:r w:rsid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სახით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82706A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დოქტორანტის </w:t>
            </w:r>
            <w:r w:rsidR="009D7832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ცოდნის შეფასების სისტემა და კრიტერიუმები/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აკაკი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წერეთლის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სახელმწიფო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უნივერსიტეტში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არსებული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სისტემა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იყოფა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კომპონენტებად</w:t>
            </w:r>
            <w:r w:rsidRPr="00B404F4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საგანმანათლებლო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პროგრამის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კომპონენტის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საერთო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ქულიდან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 (100 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</w:t>
            </w:r>
            <w:r w:rsidRPr="00B404F4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შუალედური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ხვედრითი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წილი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შეადგენს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ჯამურად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60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ქულას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რომელიც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თავის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მხრივ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მოიცავს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შემდეგი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შეფასების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ru-RU" w:eastAsia="ru-RU"/>
              </w:rPr>
              <w:t>ფორმებს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B404F4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 - 30 ქულა;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დასკვნითი გამოცდა -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40 ქულა.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ა.ა) 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ა.ბ) 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(B) ძალიან კარგი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ა.გ) 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(C) კარგი – 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ა.ე)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 (E) საკმარისი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ბ.ა)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(FX) ვერ ჩააბარა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001789" w:rsidRPr="00B404F4" w:rsidRDefault="00001789" w:rsidP="00B404F4">
            <w:pPr>
              <w:spacing w:after="0" w:line="240" w:lineRule="auto"/>
              <w:ind w:left="360"/>
              <w:jc w:val="both"/>
              <w:rPr>
                <w:rFonts w:ascii="Sylfaen" w:hAnsi="Sylfaen" w:cs="Arial"/>
                <w:bCs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ბ.ბ)</w:t>
            </w:r>
            <w:r w:rsidRPr="00B404F4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(F) ჩაიჭრა</w:t>
            </w:r>
            <w:r w:rsidRPr="00B404F4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</w:t>
            </w:r>
            <w:r w:rsidRPr="00B404F4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  <w:t>შედეგების გამოცხადებიდან არანაკლებ 5 დღეში</w:t>
            </w:r>
            <w:r w:rsidR="00A87D02" w:rsidRPr="00B404F4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 w:eastAsia="ru-RU"/>
              </w:rPr>
              <w:t>.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დასკვნით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გამოცდაზე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მიღებული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მინიმალური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ზღვარი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განისაზღვრება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 15 </w:t>
            </w: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ქულით</w:t>
            </w:r>
            <w:r w:rsidR="00A87D02"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B404F4" w:rsidRDefault="0000178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სტუდენტის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მიერ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გამოცდაზე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მიღებულ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შეფასებას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არ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ემატება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დასკვნით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შეფასებაში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მიღებული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ქულათა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 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lastRenderedPageBreak/>
              <w:t>რაოდენობა</w:t>
            </w: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eastAsia="ru-RU"/>
              </w:rPr>
              <w:t xml:space="preserve">. </w:t>
            </w:r>
          </w:p>
          <w:p w:rsidR="00001789" w:rsidRPr="00B404F4" w:rsidRDefault="0000178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47CB6" w:rsidRPr="00B404F4" w:rsidRDefault="0000178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ru-RU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D47CB6" w:rsidRPr="00B404F4" w:rsidRDefault="00D47CB6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b/>
                <w:noProof/>
                <w:sz w:val="20"/>
                <w:szCs w:val="20"/>
                <w:lang w:eastAsia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ებ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ში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დოქტორანტის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B404F4" w:rsidRDefault="00B404F4" w:rsidP="00B404F4">
            <w:pPr>
              <w:spacing w:after="0" w:line="240" w:lineRule="auto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</w:p>
          <w:p w:rsidR="00D47CB6" w:rsidRPr="00B404F4" w:rsidRDefault="002342BB" w:rsidP="00B404F4">
            <w:pPr>
              <w:spacing w:after="0" w:line="240" w:lineRule="auto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  <w:t xml:space="preserve">პედაგოგიური პრაქტიკის შეფასება ხდება აკადემიური საბჭოს 2011 წლის 28 აპრილის </w:t>
            </w:r>
            <w:r w:rsidR="0097527C" w:rsidRPr="00B404F4">
              <w:rPr>
                <w:rFonts w:ascii="Sylfaen" w:hAnsi="Sylfaen"/>
                <w:sz w:val="20"/>
                <w:szCs w:val="20"/>
                <w:lang w:val="ka-GE"/>
              </w:rPr>
              <w:t>№ 76 (10/11)</w:t>
            </w:r>
            <w:r w:rsidR="00B404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7527C" w:rsidRPr="00B404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267929" w:rsidRPr="00B404F4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დადგენილებით</w:t>
            </w:r>
            <w:r w:rsidR="00267929"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განსაზღვრული პედაგოგიური პრაქტიკის უწყისის ფორმის მიხედვით.</w:t>
            </w:r>
            <w:r w:rsidR="00D47CB6"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267929" w:rsidRPr="00B404F4" w:rsidRDefault="0026792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სემინარებისა და კოლოქვიუმების შეფასების დროს დგება შესაბამისი ოქმი, რომელშიც მიეთითება დოქტორანტის მიერ მიღწეული წარმატებები. </w:t>
            </w:r>
            <w:r w:rsidRPr="00B404F4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 დროს ყურადღება გამახვილდება წარმოდგენილი მოხსენების შესრულების დონე, ნაშრომის პრეზენტაციისა და დასმულ შეკითხვებზე გაცემული პასუხების ხარისხზე და ა. შ. </w:t>
            </w:r>
          </w:p>
          <w:p w:rsidR="00267929" w:rsidRPr="00B404F4" w:rsidRDefault="00267929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სადისერტაციო ნაშრომის საბოლოო შეფასება ხდება აწსუ აკადემიური საბჭოს 2009 წლის 6 ნოემბრის </w:t>
            </w:r>
            <w:r w:rsidR="00DD2898" w:rsidRPr="00B404F4">
              <w:rPr>
                <w:rFonts w:ascii="Sylfaen" w:hAnsi="Sylfaen"/>
                <w:sz w:val="20"/>
                <w:szCs w:val="20"/>
                <w:lang w:val="ka-GE"/>
              </w:rPr>
              <w:t>№ 17 (09/10) დადგენილებით „სადოქტორო დისერტაციის შეფასების კრიტერიუმების“ შესახებ.</w:t>
            </w:r>
          </w:p>
          <w:p w:rsidR="00DD2898" w:rsidRPr="00B404F4" w:rsidRDefault="00DD2898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 xml:space="preserve">სხვა სასწავლო თუ კვლევითი აქტივობ(ებ)ის (მაგ. სტატიის) მიხედვით კრედიტის ათვისება დასტურდება დოქტორანტის სამეცნიერო ხელმძღვანელის </w:t>
            </w:r>
            <w:r w:rsidR="004B23D2" w:rsidRPr="00B404F4">
              <w:rPr>
                <w:rFonts w:ascii="Sylfaen" w:hAnsi="Sylfaen"/>
                <w:sz w:val="20"/>
                <w:szCs w:val="20"/>
                <w:lang w:val="ka-GE"/>
              </w:rPr>
              <w:t>წარდგი</w:t>
            </w: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="004B23D2" w:rsidRPr="00B404F4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>ბით, სადოქტორო პროგრამის ხელმძღვანელის და ფაკულტეტის ხარისხის უზრუნველყოფის სამსახურის ხელმძღვანელის ერთობლივი დასკვნის საფუძველზე</w:t>
            </w:r>
            <w:r w:rsidR="004B23D2" w:rsidRPr="00B404F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B23D2" w:rsidRPr="00B404F4" w:rsidRDefault="004B23D2" w:rsidP="00B404F4">
            <w:pPr>
              <w:spacing w:after="0" w:line="240" w:lineRule="auto"/>
              <w:jc w:val="both"/>
              <w:rPr>
                <w:rFonts w:ascii="Sylfaen" w:eastAsia="Calibri" w:hAnsi="Sylfaen" w:cs="Sylfae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>სხვა აკრედიტირებულ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დადგენილებით.</w:t>
            </w:r>
          </w:p>
          <w:p w:rsidR="0082706A" w:rsidRPr="00B404F4" w:rsidRDefault="0082706A" w:rsidP="00B404F4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gl-ES"/>
              </w:rPr>
            </w:pPr>
          </w:p>
          <w:p w:rsidR="0082706A" w:rsidRPr="00B404F4" w:rsidRDefault="004B23D2" w:rsidP="00B404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gl-ES"/>
              </w:rPr>
            </w:pPr>
            <w:r w:rsidRPr="00B404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სადისერტაციო ნაშრომის შეფასების სისტემა:</w:t>
            </w:r>
          </w:p>
          <w:p w:rsidR="0082706A" w:rsidRPr="00B404F4" w:rsidRDefault="009A06D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ა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)</w:t>
            </w:r>
            <w:r w:rsidR="004B23D2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ფრიადი</w:t>
            </w:r>
            <w:r w:rsidR="0082706A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(summa cum laude) -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შესანიშნავი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ნაშრომი</w:t>
            </w:r>
            <w:r w:rsidR="004B23D2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.</w:t>
            </w:r>
          </w:p>
          <w:p w:rsidR="009A06DA" w:rsidRPr="00B404F4" w:rsidRDefault="009A06D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ბ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)</w:t>
            </w:r>
            <w:r w:rsidR="004B23D2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ძალიან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კარგი</w:t>
            </w:r>
            <w:r w:rsidR="0082706A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(magna cum laude) -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შედეგი</w:t>
            </w:r>
            <w:r w:rsidR="0082706A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წაყენებულ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მოთხოვნებს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ყოველმხრივ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="0082706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აღემატება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B404F4" w:rsidRDefault="0082706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კარგი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(cum laude) –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მოთხოვნებს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აღემატება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B404F4" w:rsidRDefault="0082706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საშუალო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(bene) –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მიუხედავად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ყოველმხრივ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წაყენებულ მოთხოვნებს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B404F4" w:rsidRDefault="0082706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(rite) –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მიუხედავად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მოთხოვნებს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მაინც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B404F4" w:rsidRDefault="0082706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არადამაკმაყოფილებელი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(insufficienter) –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მოთხვნებს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მნიშვნელოვანი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ხარვეზების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გამო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ვერ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აკმაყოფილებს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;</w:t>
            </w:r>
          </w:p>
          <w:p w:rsidR="0082706A" w:rsidRPr="00B404F4" w:rsidRDefault="0082706A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ზ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)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სრულიად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არადამაკმაყოფილებელი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(sub omni canone) -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შედეგი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რომელიც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წაყენებულ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მოთხვნებს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სრულიად</w:t>
            </w:r>
            <w:r w:rsidR="004B23D2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ვერაკმაყოფილებს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.</w:t>
            </w:r>
          </w:p>
          <w:p w:rsidR="004B23D2" w:rsidRPr="00B404F4" w:rsidRDefault="004B23D2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სადისერტაციო კომისიის თითოეული წევრი დისერტაციას აფასებს ზემოაღნიშნული სისტემით.</w:t>
            </w:r>
          </w:p>
          <w:p w:rsidR="004B23D2" w:rsidRPr="00B404F4" w:rsidRDefault="004B23D2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სადისერტაციო კომისიის წევრთა შეფასებებს შეესაბამება რიცხვები 1-დან 7-დამდე, შესაბამისობის შემდეგი სქემით:</w:t>
            </w:r>
          </w:p>
          <w:p w:rsidR="004B23D2" w:rsidRPr="00B404F4" w:rsidRDefault="004B23D2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ა) 1 - „სრულიად არადამაკმაყოფილებელი, 2 – „არადამაკმაყოფილებელი“, 3 – „დამაკმაყოფილებელი“, 4 – „საშუალო“, 5 – „კარგი“, 6 – „ძალიან კარგი“, 7 – „ფრიადი“.</w:t>
            </w:r>
          </w:p>
          <w:p w:rsidR="004B23D2" w:rsidRPr="00B404F4" w:rsidRDefault="004B23D2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ბ) გამოითვლება აღნიშნული რიცხვების საშ</w:t>
            </w:r>
            <w:r w:rsidR="00DE6464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უ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ალო არითმეტიკული 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;</w:t>
            </w:r>
          </w:p>
          <w:p w:rsidR="004B23D2" w:rsidRPr="00B404F4" w:rsidRDefault="004B23D2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გ) 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>E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განისაზღვრება, როგორც 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თანაუახლოესი ნატურალური რიცხვი (თუ 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არის 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n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. 5 სახის, მაშინ 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 E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განისაზღვრება 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n + 1 –</w:t>
            </w:r>
            <w:r w:rsidR="00995597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ის  ტოლად.</w:t>
            </w:r>
          </w:p>
          <w:p w:rsidR="00995597" w:rsidRPr="00B404F4" w:rsidRDefault="00995597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დ) საბოლოო შეფასება არის 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gl-ES"/>
              </w:rPr>
              <w:t xml:space="preserve"> E</w:t>
            </w: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რიცხვის შესაბამისი შეფასება ა) პუნქტში მოცემული სქემის მიხედვით, თუ კომისიის წევრთა არანაკლებ 2/3 - ის ნაშრომს შეაფასებს დადებითად (ე. ი. არ შეაფასებს „სრულიად არადამაკმაყოფილებელი“ - ით ან „არადამაკმაყოფილებელი“ - ით).</w:t>
            </w:r>
          </w:p>
          <w:p w:rsidR="00995597" w:rsidRPr="00B404F4" w:rsidRDefault="00995597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ე) საბოლოო შეფასება არის „არადამაკმაყოფილებელი“, თუ კომისიის წევრთა 1/3 - ზე მეტი ნაშრომს შეაფასებს უარყოფითად და   E  2.</w:t>
            </w:r>
          </w:p>
          <w:p w:rsidR="0010142A" w:rsidRPr="00B404F4" w:rsidRDefault="00995597" w:rsidP="00B404F4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ვ) საბოლოო შეფასება არის „სრულიად არადამაკმაყოფილებელი“, თუ კომისიის წევრთა 1/3 ნაშრომს შეაფასებს </w:t>
            </w:r>
            <w:r w:rsidR="0010142A" w:rsidRPr="00B404F4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უარყოფითად და   E = 1.                   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404F4" w:rsidRDefault="0097527C" w:rsidP="00B404F4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უმაღლესი</w:t>
            </w:r>
            <w:r w:rsidR="009A06DA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საგანმანათლებლო, კვლევითი, სასწავლო დაწესებულებები, ბეჭდვითი და ელექტრონული მედია, მუზეუმები, გამომცემლობები, რედაქციები, სახელმწიფო დაწესებებულები, არასამთავრობო ორგანიზაციები, საერთაშორისო ორგანიზაციები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და ა.შ.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B404F4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B404F4" w:rsidTr="00B404F4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9BF" w:rsidRPr="00B404F4" w:rsidRDefault="00EB29BF" w:rsidP="00B404F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სადოქტორო პროგრამის განხორციელებისათვის აუცილებელი მატერიალურ-ტექნიკური ბაზა:</w:t>
            </w:r>
          </w:p>
          <w:p w:rsidR="00EB29BF" w:rsidRPr="00B404F4" w:rsidRDefault="00EB29BF" w:rsidP="00B404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სადოქტორო პროგრამის სამეცნიერო-კვლევითი კომპონენტი განხორციელდება აკაკი წერეთლის სახელმწიფო უნივერსიტეტის შესაბამისი </w:t>
            </w:r>
            <w:r w:rsidR="00046B5E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დეპარტამენტების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კაბინეტებსა და ბიბლიოთეკებში, რომლებიც აღჭურვილია ინტერნეტში ჩართული კომპიუტერებითა და უზრუნველყოფილია სასწავლო პროცესისათვის აუცილებელი ტექნიკით. </w:t>
            </w:r>
            <w:r w:rsidR="00046B5E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მატერი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ალური რესურსის უდიდესი ნაწილი შეძენილია გოეთეს საერთაშორისო საზოგადოების, ჰაიდელბერგის უნივერსიტეტის,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>DAAD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- ის, 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</w:rPr>
              <w:t>DFG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- ს, აშშ-სა და საფრანგეთის საელჩოების, ბრიტანეთის საბჭოს და აკაკი წერეთლის სახელმწიფო უნივერსიტეტის დაფინანსებით.</w:t>
            </w:r>
          </w:p>
          <w:p w:rsidR="0097527C" w:rsidRPr="00B404F4" w:rsidRDefault="004B7E5D" w:rsidP="00B404F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მესამე საფეხურის საგანმანათლებლო პროგრამის განხორციელებისათვის არსებობს უახლესი სამეცნიერო (ასევე მხატვრული) ლიტერატურა ინგლისურ, გერმანულ, ფრანგულ და ქართულ ენებზე, რომლებიც </w:t>
            </w:r>
            <w:r w:rsidR="00575661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განთ</w:t>
            </w:r>
            <w:r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ავსებულია ინგლისური, გერმანული  და რომანული და კლასიკური ფილოლოგიის დეპარტამენტებში, ამერიკის შესწავლის ცენტრსა და ჰუმანიტარულ მეცნიერებათა ფაკულტეტის ბიბლიოთეკებში, ასევე უნივერსიტეტის ცენტრალურ ბიბლიოთე</w:t>
            </w:r>
            <w:r w:rsidR="001E4B9B" w:rsidRPr="00B404F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კაში.</w:t>
            </w:r>
          </w:p>
          <w:p w:rsidR="0097527C" w:rsidRPr="00B404F4" w:rsidRDefault="0097527C" w:rsidP="00B404F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sz w:val="20"/>
                <w:szCs w:val="20"/>
                <w:lang w:val="ka-GE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  <w:p w:rsidR="00B404F4" w:rsidRDefault="00B404F4" w:rsidP="00B404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ადამიანური და მატერიალური რესურსებიდან გამომდინარე შესაძ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ლებელია ცალკეულ მიმართულებებზე (გერმანული, ინგლისური, ფრანგული, ამერიკული ლიტერატურა) ყოვეწლიურად 2 დოქტორანტის მიღება.</w:t>
            </w:r>
          </w:p>
          <w:p w:rsidR="00B404F4" w:rsidRPr="00B404F4" w:rsidRDefault="00B404F4" w:rsidP="00B404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9D7832" w:rsidRPr="00B404F4" w:rsidTr="00B404F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B404F4" w:rsidRDefault="009D7832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ru-RU"/>
              </w:rPr>
            </w:pPr>
          </w:p>
        </w:tc>
      </w:tr>
    </w:tbl>
    <w:p w:rsidR="004B7E5D" w:rsidRDefault="004B7E5D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B404F4" w:rsidSect="00B404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404F4" w:rsidRPr="00B404F4" w:rsidRDefault="00B404F4" w:rsidP="00B404F4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B404F4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CD5CD7" w:rsidRPr="00B404F4" w:rsidRDefault="00CD5CD7" w:rsidP="00B404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40" w:lineRule="auto"/>
        <w:ind w:firstLine="0"/>
        <w:jc w:val="center"/>
        <w:rPr>
          <w:b/>
          <w:noProof/>
          <w:sz w:val="20"/>
        </w:rPr>
      </w:pPr>
      <w:r w:rsidRPr="00B404F4">
        <w:rPr>
          <w:b/>
          <w:noProof/>
          <w:sz w:val="20"/>
          <w:lang w:val="ka-GE" w:eastAsia="ka-GE"/>
        </w:rPr>
        <w:drawing>
          <wp:inline distT="0" distB="0" distL="0" distR="0" wp14:anchorId="5763E9B8" wp14:editId="2F0A283D">
            <wp:extent cx="7350267" cy="680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69" cy="69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CD7" w:rsidRPr="00B404F4" w:rsidRDefault="00CD5CD7" w:rsidP="00B404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40" w:lineRule="auto"/>
        <w:ind w:firstLine="0"/>
        <w:jc w:val="center"/>
        <w:rPr>
          <w:b/>
          <w:noProof/>
          <w:sz w:val="20"/>
        </w:rPr>
      </w:pPr>
    </w:p>
    <w:p w:rsidR="00CD5CD7" w:rsidRPr="00B404F4" w:rsidRDefault="00CD5CD7" w:rsidP="00B404F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B404F4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Pr="00B404F4">
        <w:rPr>
          <w:rFonts w:ascii="Sylfaen" w:hAnsi="Sylfaen" w:cs="Sylfaen"/>
          <w:b/>
          <w:sz w:val="20"/>
          <w:szCs w:val="20"/>
        </w:rPr>
        <w:t xml:space="preserve"> </w:t>
      </w:r>
      <w:r w:rsidRPr="00B404F4">
        <w:rPr>
          <w:rFonts w:ascii="Sylfaen" w:hAnsi="Sylfaen" w:cs="Sylfaen"/>
          <w:b/>
          <w:sz w:val="20"/>
          <w:szCs w:val="20"/>
          <w:lang w:val="af-ZA"/>
        </w:rPr>
        <w:t>20</w:t>
      </w:r>
      <w:r w:rsidRPr="00B404F4">
        <w:rPr>
          <w:rFonts w:ascii="Sylfaen" w:hAnsi="Sylfaen" w:cs="Sylfaen"/>
          <w:b/>
          <w:sz w:val="20"/>
          <w:szCs w:val="20"/>
          <w:lang w:val="ka-GE"/>
        </w:rPr>
        <w:t>1</w:t>
      </w:r>
      <w:r w:rsidRPr="00B404F4">
        <w:rPr>
          <w:rFonts w:ascii="Sylfaen" w:hAnsi="Sylfaen" w:cs="Sylfaen"/>
          <w:b/>
          <w:sz w:val="20"/>
          <w:szCs w:val="20"/>
        </w:rPr>
        <w:t>9</w:t>
      </w:r>
      <w:r w:rsidRPr="00B404F4">
        <w:rPr>
          <w:rFonts w:ascii="Sylfaen" w:hAnsi="Sylfaen" w:cs="Sylfaen"/>
          <w:b/>
          <w:sz w:val="20"/>
          <w:szCs w:val="20"/>
          <w:lang w:val="af-ZA"/>
        </w:rPr>
        <w:t>-2020</w:t>
      </w:r>
      <w:r w:rsidRPr="00B404F4">
        <w:rPr>
          <w:rFonts w:ascii="Sylfaen" w:hAnsi="Sylfaen" w:cs="Sylfaen"/>
          <w:b/>
          <w:sz w:val="20"/>
          <w:szCs w:val="20"/>
          <w:lang w:val="ka-GE"/>
        </w:rPr>
        <w:t xml:space="preserve"> წ.წ</w:t>
      </w:r>
      <w:r w:rsidRPr="00B404F4">
        <w:rPr>
          <w:rFonts w:ascii="Sylfaen" w:hAnsi="Sylfaen" w:cs="Sylfaen"/>
          <w:b/>
          <w:sz w:val="20"/>
          <w:szCs w:val="20"/>
        </w:rPr>
        <w:t>.</w:t>
      </w:r>
    </w:p>
    <w:p w:rsidR="00CD5CD7" w:rsidRPr="00B404F4" w:rsidRDefault="00CD5CD7" w:rsidP="00B404F4">
      <w:pPr>
        <w:spacing w:after="0" w:line="240" w:lineRule="auto"/>
        <w:ind w:right="34"/>
        <w:jc w:val="center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 w:rsidRPr="00B404F4">
        <w:rPr>
          <w:rFonts w:ascii="Sylfaen" w:hAnsi="Sylfaen"/>
          <w:b/>
          <w:noProof/>
          <w:sz w:val="20"/>
          <w:szCs w:val="20"/>
        </w:rPr>
        <w:t>დასავლეთევროპული და ამერიკული ლიტერატურა</w:t>
      </w:r>
    </w:p>
    <w:p w:rsidR="00CD5CD7" w:rsidRPr="00B404F4" w:rsidRDefault="00CD5CD7" w:rsidP="00B404F4">
      <w:pPr>
        <w:spacing w:after="0" w:line="240" w:lineRule="auto"/>
        <w:ind w:right="34"/>
        <w:jc w:val="center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Westerneuropean   and American Literature</w:t>
      </w:r>
    </w:p>
    <w:p w:rsidR="00CD5CD7" w:rsidRPr="00B404F4" w:rsidRDefault="00CD5CD7" w:rsidP="00B404F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B404F4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B404F4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B404F4">
        <w:rPr>
          <w:rFonts w:ascii="Sylfaen" w:hAnsi="Sylfaen"/>
          <w:b/>
          <w:sz w:val="20"/>
          <w:szCs w:val="20"/>
          <w:lang w:val="de-DE"/>
        </w:rPr>
        <w:t xml:space="preserve">ფილოლოგიის  დოქტორი  </w:t>
      </w:r>
      <w:r w:rsidRPr="00B404F4">
        <w:rPr>
          <w:rFonts w:ascii="Sylfaen" w:hAnsi="Sylfaen"/>
          <w:b/>
          <w:sz w:val="20"/>
          <w:szCs w:val="20"/>
          <w:lang w:val="af-ZA"/>
        </w:rPr>
        <w:t>Ph.D</w:t>
      </w:r>
    </w:p>
    <w:p w:rsidR="00CD5CD7" w:rsidRPr="00B404F4" w:rsidRDefault="00CD5CD7" w:rsidP="00B404F4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დარგის  სწავლების  მეთოდოლოგიური  მოდული (სავალდებულო)</w:t>
      </w:r>
    </w:p>
    <w:p w:rsidR="00CD5CD7" w:rsidRPr="00B404F4" w:rsidRDefault="00CD5CD7" w:rsidP="00B404F4">
      <w:pPr>
        <w:spacing w:after="0" w:line="240" w:lineRule="auto"/>
        <w:rPr>
          <w:rFonts w:ascii="Sylfaen" w:hAnsi="Sylfaen"/>
          <w:noProof/>
          <w:sz w:val="20"/>
          <w:szCs w:val="20"/>
        </w:rPr>
      </w:pPr>
    </w:p>
    <w:tbl>
      <w:tblPr>
        <w:tblW w:w="144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842"/>
        <w:gridCol w:w="1985"/>
        <w:gridCol w:w="687"/>
        <w:gridCol w:w="567"/>
        <w:gridCol w:w="567"/>
        <w:gridCol w:w="709"/>
        <w:gridCol w:w="708"/>
        <w:gridCol w:w="709"/>
      </w:tblGrid>
      <w:tr w:rsidR="00CD5CD7" w:rsidRPr="00B404F4" w:rsidTr="00B404F4">
        <w:trPr>
          <w:trHeight w:val="565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დასახელება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</w:p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3947" w:type="dxa"/>
            <w:gridSpan w:val="6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 განაწილება სემესტრების მიხედვით</w:t>
            </w:r>
          </w:p>
        </w:tc>
      </w:tr>
      <w:tr w:rsidR="00CD5CD7" w:rsidRPr="00B404F4" w:rsidTr="00B404F4">
        <w:trPr>
          <w:trHeight w:val="282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VI</w:t>
            </w:r>
          </w:p>
        </w:tc>
      </w:tr>
      <w:tr w:rsidR="00CD5CD7" w:rsidRPr="00B404F4" w:rsidTr="00B404F4">
        <w:trPr>
          <w:trHeight w:val="356"/>
        </w:trPr>
        <w:tc>
          <w:tcPr>
            <w:tcW w:w="710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დარგის  კვლევის  თანამედროვე  მეთოდები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5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397"/>
        </w:trPr>
        <w:tc>
          <w:tcPr>
            <w:tcW w:w="710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სწავლების  თანამედროვე  მეთოდები  და  ტექნოლოგიები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5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296"/>
        </w:trPr>
        <w:tc>
          <w:tcPr>
            <w:tcW w:w="710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პედაგოგიური  პრაქტიკა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5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CD5CD7" w:rsidRPr="00B404F4" w:rsidRDefault="00CD5CD7" w:rsidP="00B404F4">
      <w:pPr>
        <w:spacing w:after="0" w:line="240" w:lineRule="auto"/>
        <w:rPr>
          <w:rFonts w:ascii="Sylfaen" w:hAnsi="Sylfaen"/>
          <w:noProof/>
          <w:sz w:val="20"/>
          <w:szCs w:val="20"/>
        </w:rPr>
      </w:pPr>
    </w:p>
    <w:p w:rsidR="00CD5CD7" w:rsidRPr="00B404F4" w:rsidRDefault="00CD5CD7" w:rsidP="00B404F4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დარგობრივი  კურსების  მოდული</w:t>
      </w:r>
    </w:p>
    <w:tbl>
      <w:tblPr>
        <w:tblW w:w="138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0"/>
        <w:gridCol w:w="5075"/>
        <w:gridCol w:w="1842"/>
        <w:gridCol w:w="1984"/>
        <w:gridCol w:w="709"/>
        <w:gridCol w:w="567"/>
        <w:gridCol w:w="567"/>
        <w:gridCol w:w="709"/>
        <w:gridCol w:w="708"/>
        <w:gridCol w:w="709"/>
      </w:tblGrid>
      <w:tr w:rsidR="00CD5CD7" w:rsidRPr="00B404F4" w:rsidTr="00B404F4">
        <w:trPr>
          <w:trHeight w:val="565"/>
        </w:trPr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5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საგნის დასახელება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საგნის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კრედიტების რაოდენობის განაწილება სემესტრების მიხედვით</w:t>
            </w:r>
          </w:p>
        </w:tc>
      </w:tr>
      <w:tr w:rsidR="00CD5CD7" w:rsidRPr="00B404F4" w:rsidTr="00B404F4">
        <w:trPr>
          <w:trHeight w:val="282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VI</w:t>
            </w: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დასავლეთევროპული  და  ამერიკული  ლიტერატურის  პრობლემური  საკითხები,  თანამედროვე  ლიტერატურათმცოდნეობითი თეორიები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დარგის  ლიტერატურის  პრობლემური  საკითხები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249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დარგის ლიტერატურის პრობლემური საკითხები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252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დარგის  ლიტერატურის  პრობლემური  საკითხები  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284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6.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სემინარი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260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7.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სემინარი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</w:t>
            </w: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464"/>
        </w:trPr>
        <w:tc>
          <w:tcPr>
            <w:tcW w:w="540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 კურსები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427"/>
        </w:trPr>
        <w:tc>
          <w:tcPr>
            <w:tcW w:w="540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ინგლისურ  ლიტერატურაში: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 xml:space="preserve">  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ინგლისური რენესანსული დრამის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უცხო ენა B2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,,მეტაფიზიკური სკოლის” პოეზია: ევროპული ბაროკოს ინგლისური ნაირსახეობა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ინგლისური  მოდერნისტული  რომანის 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პოსტმოდერნისტული  ტენდენციები XX საუკუნის II ნახევრის  ანგლო-ამერიკულ  ლიტერატურაში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 xml:space="preserve"> IV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ლიტერატურული კომპარატივისტიკა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გერმანულ  ლიტერატურაში: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 xml:space="preserve">  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გერმანული  განმანათლებლური  ლიტერატურის  სპეციფიკური  პრობლემები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გერმანული  რომანტიზმის  ფილოსოფიურ-ესთეტიკური  საფუძვლები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XX საუკუნის I ნახევრის  გერმანული  რომანის 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XX საუკუნის II ნახევრის  გერმანული  ლიტერატურის  ესთეტიკურ-პოეტოლოგიური  ტენდენციები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ლიტერატურული  კომპარატივისტიკა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416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ფრანგულ  ლიტერატურაში:</w:t>
            </w:r>
          </w:p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ფრანგული  სიმბოლისტური  პოეზია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  B2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ფრანგული  ,,ახალი  რომანის“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ფრანგული  ,,ცნობიერების  ნაკადის“ რომანის 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ფრანგული  ,,აბსურდის  დრამის“ თეორია  და  პრაქტიკა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916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131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346"/>
        </w:trPr>
        <w:tc>
          <w:tcPr>
            <w:tcW w:w="540" w:type="dxa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shd w:val="clear" w:color="auto" w:fill="D9D9D9" w:themeFill="background1" w:themeFillShade="D9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ამერიკულ  ლიტერატურაში:</w:t>
            </w:r>
          </w:p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346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ტრანსცენდენტალიზმი  როგორც  რომანტიზმის  ამერიკული  ვერსია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ენაB2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III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თანამედროვე  ამერიკული  ლიტერატურის  ძირითადი  ტენდენციები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XX საუკუნის  ამერიკული  დრამის  პოეტიკა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რეგიონალიზმი და მისი სპეციფიკა ამერიკულ ლიტერატურაში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IV სემესტრი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 xml:space="preserve">ევროპული  და  ამერიკული  ლიტერატურის  შედარებითი  და  სისტემური  ანალიზის  პრობლემური 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lastRenderedPageBreak/>
              <w:t>საკითხები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802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rPr>
          <w:trHeight w:val="372"/>
        </w:trPr>
        <w:tc>
          <w:tcPr>
            <w:tcW w:w="540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1842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CD5CD7" w:rsidRPr="00B404F4" w:rsidTr="00B404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2870" w:type="dxa"/>
          <w:trHeight w:val="100"/>
        </w:trPr>
        <w:tc>
          <w:tcPr>
            <w:tcW w:w="1020" w:type="dxa"/>
            <w:gridSpan w:val="2"/>
          </w:tcPr>
          <w:p w:rsidR="00CD5CD7" w:rsidRPr="00B404F4" w:rsidRDefault="00CD5CD7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</w:tbl>
    <w:p w:rsidR="00CD5CD7" w:rsidRPr="00B404F4" w:rsidRDefault="00CD5CD7" w:rsidP="00B404F4">
      <w:pPr>
        <w:spacing w:after="0" w:line="240" w:lineRule="auto"/>
        <w:ind w:firstLine="284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ზემო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თ  </w:t>
      </w:r>
      <w:r w:rsidRPr="00B404F4">
        <w:rPr>
          <w:rFonts w:ascii="Sylfaen" w:hAnsi="Sylfaen"/>
          <w:b/>
          <w:noProof/>
          <w:sz w:val="20"/>
          <w:szCs w:val="20"/>
        </w:rPr>
        <w:t>ჩამოთვლილი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არჩევითი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კურსებიდან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დოქტორანტს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 xml:space="preserve">შეუძლია II, III, IV სემესტრებში </w:t>
      </w:r>
    </w:p>
    <w:p w:rsidR="00CD5CD7" w:rsidRPr="00B404F4" w:rsidRDefault="00CD5CD7" w:rsidP="00B404F4">
      <w:pPr>
        <w:spacing w:after="0" w:line="240" w:lineRule="auto"/>
        <w:ind w:firstLine="284"/>
        <w:rPr>
          <w:rFonts w:ascii="Sylfaen" w:hAnsi="Sylfaen"/>
          <w:b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აირჩიოს თითო 5-კრედიტიანი საგანი (სულ 15 კრედიტი)</w:t>
      </w:r>
    </w:p>
    <w:p w:rsidR="00CD5CD7" w:rsidRPr="00B404F4" w:rsidRDefault="00CD5CD7" w:rsidP="00B404F4">
      <w:pPr>
        <w:spacing w:after="0" w:line="240" w:lineRule="auto"/>
        <w:ind w:firstLine="284"/>
        <w:rPr>
          <w:rFonts w:ascii="Sylfaen" w:hAnsi="Sylfaen"/>
          <w:b/>
          <w:noProof/>
          <w:sz w:val="20"/>
          <w:szCs w:val="20"/>
          <w:lang w:val="ka-GE"/>
        </w:rPr>
      </w:pPr>
      <w:r w:rsidRPr="00B404F4">
        <w:rPr>
          <w:rFonts w:ascii="Sylfaen" w:hAnsi="Sylfaen"/>
          <w:b/>
          <w:noProof/>
          <w:sz w:val="20"/>
          <w:szCs w:val="20"/>
        </w:rPr>
        <w:t>სასწავლო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მოდულთა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კრედიტების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საერთო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რაოდენობა: 60კრედიტი</w:t>
      </w:r>
    </w:p>
    <w:p w:rsidR="00CD5CD7" w:rsidRPr="00B404F4" w:rsidRDefault="00CD5CD7" w:rsidP="00B404F4">
      <w:pPr>
        <w:spacing w:after="0" w:line="240" w:lineRule="auto"/>
        <w:ind w:firstLine="284"/>
        <w:rPr>
          <w:rFonts w:ascii="Sylfaen" w:hAnsi="Sylfaen"/>
          <w:b/>
          <w:sz w:val="20"/>
          <w:szCs w:val="20"/>
        </w:rPr>
      </w:pPr>
      <w:r w:rsidRPr="00B404F4">
        <w:rPr>
          <w:rFonts w:ascii="Sylfaen" w:hAnsi="Sylfaen"/>
          <w:b/>
          <w:sz w:val="20"/>
          <w:szCs w:val="20"/>
        </w:rPr>
        <w:t>II კვლევითი</w:t>
      </w:r>
      <w:r w:rsidRPr="00B404F4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B404F4">
        <w:rPr>
          <w:rFonts w:ascii="Sylfaen" w:hAnsi="Sylfaen"/>
          <w:b/>
          <w:sz w:val="20"/>
          <w:szCs w:val="20"/>
        </w:rPr>
        <w:t>კომპონენტი (120 კრედიტი)</w:t>
      </w:r>
    </w:p>
    <w:p w:rsidR="00CD5CD7" w:rsidRPr="00B404F4" w:rsidRDefault="00CD5CD7" w:rsidP="00B404F4">
      <w:pPr>
        <w:tabs>
          <w:tab w:val="left" w:pos="4020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270"/>
        <w:gridCol w:w="4819"/>
        <w:gridCol w:w="14"/>
      </w:tblGrid>
      <w:tr w:rsidR="00CD5CD7" w:rsidRPr="00B404F4" w:rsidTr="00B404F4">
        <w:trPr>
          <w:gridAfter w:val="1"/>
          <w:wAfter w:w="14" w:type="dxa"/>
          <w:trHeight w:val="300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50"/>
                <w:tab w:val="left" w:pos="4020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  <w:t>კვლევითი კომპონენტის დასახელება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რომელ სემესტრში უნდა შესრულდეს</w:t>
            </w:r>
          </w:p>
        </w:tc>
      </w:tr>
      <w:tr w:rsidR="00CD5CD7" w:rsidRPr="00B404F4" w:rsidTr="00B404F4">
        <w:trPr>
          <w:gridAfter w:val="1"/>
          <w:wAfter w:w="14" w:type="dxa"/>
          <w:trHeight w:val="319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ბიბლიოგრაფიის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შედგენა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</w:tr>
      <w:tr w:rsidR="00CD5CD7" w:rsidRPr="00B404F4" w:rsidTr="00B404F4">
        <w:trPr>
          <w:gridAfter w:val="1"/>
          <w:wAfter w:w="14" w:type="dxa"/>
          <w:trHeight w:val="300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დისერტაციის  პროექტის  წარდგენა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</w:tr>
      <w:tr w:rsidR="00CD5CD7" w:rsidRPr="00B404F4" w:rsidTr="00B404F4">
        <w:trPr>
          <w:gridAfter w:val="1"/>
          <w:wAfter w:w="14" w:type="dxa"/>
          <w:trHeight w:val="300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კვლევის შედეგების პუბლიკაცია და კონფერენციებში მონაწილეობა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III,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IV,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CD5CD7" w:rsidRPr="00B404F4" w:rsidTr="00B404F4">
        <w:trPr>
          <w:gridAfter w:val="1"/>
          <w:wAfter w:w="14" w:type="dxa"/>
          <w:trHeight w:val="300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915"/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Arial"/>
                <w:b/>
                <w:bCs/>
                <w:sz w:val="20"/>
                <w:szCs w:val="20"/>
              </w:rPr>
              <w:t>დოქტორანტის 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</w:tr>
      <w:tr w:rsidR="00CD5CD7" w:rsidRPr="00B404F4" w:rsidTr="00B404F4">
        <w:trPr>
          <w:gridAfter w:val="1"/>
          <w:wAfter w:w="14" w:type="dxa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Arial"/>
                <w:b/>
                <w:bCs/>
                <w:sz w:val="20"/>
                <w:szCs w:val="20"/>
              </w:rPr>
              <w:t>დოქტორანტის II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</w:tr>
      <w:tr w:rsidR="00CD5CD7" w:rsidRPr="00B404F4" w:rsidTr="00B404F4">
        <w:trPr>
          <w:gridAfter w:val="1"/>
          <w:wAfter w:w="14" w:type="dxa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Arial"/>
                <w:b/>
                <w:bCs/>
                <w:sz w:val="20"/>
                <w:szCs w:val="20"/>
              </w:rPr>
              <w:t>დოქტორანტის III კოლოქვიუმი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</w:tr>
      <w:tr w:rsidR="00CD5CD7" w:rsidRPr="00B404F4" w:rsidTr="00B404F4">
        <w:trPr>
          <w:gridAfter w:val="1"/>
          <w:wAfter w:w="14" w:type="dxa"/>
        </w:trPr>
        <w:tc>
          <w:tcPr>
            <w:tcW w:w="918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7270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 w:cs="Arial"/>
                <w:b/>
                <w:bCs/>
                <w:sz w:val="20"/>
                <w:szCs w:val="20"/>
              </w:rPr>
              <w:t>სადოქტორო დისერტაციის შესრულება და დაცვა</w:t>
            </w:r>
          </w:p>
        </w:tc>
        <w:tc>
          <w:tcPr>
            <w:tcW w:w="4819" w:type="dxa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</w:rPr>
              <w:t>III,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IV,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V,</w:t>
            </w: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</w:tr>
      <w:tr w:rsidR="00CD5CD7" w:rsidRPr="00B404F4" w:rsidTr="00B404F4">
        <w:tc>
          <w:tcPr>
            <w:tcW w:w="13021" w:type="dxa"/>
            <w:gridSpan w:val="4"/>
            <w:shd w:val="clear" w:color="auto" w:fill="auto"/>
          </w:tcPr>
          <w:p w:rsidR="00CD5CD7" w:rsidRPr="00B404F4" w:rsidRDefault="00CD5CD7" w:rsidP="00B404F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404F4">
              <w:rPr>
                <w:rFonts w:ascii="Sylfaen" w:hAnsi="Sylfaen"/>
                <w:b/>
                <w:sz w:val="20"/>
                <w:szCs w:val="20"/>
                <w:lang w:val="ka-GE"/>
              </w:rPr>
              <w:t>სულ კვლევითი კომპონენტი 120 კრედიტი</w:t>
            </w:r>
          </w:p>
        </w:tc>
      </w:tr>
    </w:tbl>
    <w:p w:rsidR="00CD5CD7" w:rsidRPr="00B404F4" w:rsidRDefault="00CD5CD7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</w:rPr>
      </w:pPr>
    </w:p>
    <w:p w:rsidR="00CD5CD7" w:rsidRPr="00B404F4" w:rsidRDefault="00CD5CD7" w:rsidP="00B404F4">
      <w:pPr>
        <w:spacing w:after="0" w:line="240" w:lineRule="auto"/>
        <w:rPr>
          <w:rFonts w:ascii="Sylfaen" w:hAnsi="Sylfaen"/>
          <w:noProof/>
          <w:sz w:val="20"/>
          <w:szCs w:val="20"/>
        </w:rPr>
      </w:pPr>
      <w:r w:rsidRPr="00B404F4">
        <w:rPr>
          <w:rFonts w:ascii="Sylfaen" w:hAnsi="Sylfaen"/>
          <w:b/>
          <w:noProof/>
          <w:sz w:val="20"/>
          <w:szCs w:val="20"/>
        </w:rPr>
        <w:t>სასწავლო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და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კვლევითი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კომპონენტების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კრედიტთა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საერთო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 </w:t>
      </w:r>
      <w:r w:rsidRPr="00B404F4">
        <w:rPr>
          <w:rFonts w:ascii="Sylfaen" w:hAnsi="Sylfaen"/>
          <w:b/>
          <w:noProof/>
          <w:sz w:val="20"/>
          <w:szCs w:val="20"/>
        </w:rPr>
        <w:t>ჯამი: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B404F4">
        <w:rPr>
          <w:rFonts w:ascii="Sylfaen" w:hAnsi="Sylfaen"/>
          <w:b/>
          <w:noProof/>
          <w:sz w:val="20"/>
          <w:szCs w:val="20"/>
        </w:rPr>
        <w:t>180</w:t>
      </w:r>
      <w:r w:rsidRPr="00B404F4">
        <w:rPr>
          <w:rFonts w:ascii="Sylfaen" w:hAnsi="Sylfaen"/>
          <w:b/>
          <w:noProof/>
          <w:sz w:val="20"/>
          <w:szCs w:val="20"/>
          <w:lang w:val="ka-GE"/>
        </w:rPr>
        <w:t xml:space="preserve">  </w:t>
      </w:r>
      <w:r w:rsidRPr="00B404F4">
        <w:rPr>
          <w:rFonts w:ascii="Sylfaen" w:hAnsi="Sylfaen"/>
          <w:b/>
          <w:noProof/>
          <w:sz w:val="20"/>
          <w:szCs w:val="20"/>
        </w:rPr>
        <w:t>კრედიტი</w:t>
      </w:r>
    </w:p>
    <w:p w:rsidR="00B404F4" w:rsidRDefault="00B404F4" w:rsidP="00B404F4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  <w:sectPr w:rsidR="00B404F4" w:rsidSect="00B404F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7527C" w:rsidRPr="00B404F4" w:rsidRDefault="0097527C" w:rsidP="00B404F4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ru-RU"/>
        </w:rPr>
      </w:pPr>
    </w:p>
    <w:p w:rsidR="0055084E" w:rsidRPr="00B404F4" w:rsidRDefault="00D70DD4" w:rsidP="00B404F4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B404F4">
        <w:rPr>
          <w:rFonts w:ascii="Sylfaen" w:hAnsi="Sylfaen"/>
          <w:b/>
          <w:noProof/>
          <w:sz w:val="20"/>
          <w:szCs w:val="20"/>
          <w:lang w:val="ru-RU"/>
        </w:rPr>
        <w:t xml:space="preserve">დანართი </w:t>
      </w:r>
      <w:r w:rsidR="004B7E5D" w:rsidRPr="00B404F4">
        <w:rPr>
          <w:rFonts w:ascii="Sylfaen" w:hAnsi="Sylfaen"/>
          <w:b/>
          <w:noProof/>
          <w:sz w:val="20"/>
          <w:szCs w:val="20"/>
          <w:lang w:val="ru-RU"/>
        </w:rPr>
        <w:t>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708"/>
        <w:gridCol w:w="1019"/>
        <w:gridCol w:w="682"/>
        <w:gridCol w:w="709"/>
        <w:gridCol w:w="486"/>
        <w:gridCol w:w="648"/>
      </w:tblGrid>
      <w:tr w:rsidR="00D70DD4" w:rsidRPr="00B404F4" w:rsidTr="00B404F4">
        <w:trPr>
          <w:trHeight w:val="27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404F4" w:rsidRDefault="00D70DD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კურსის დასახ</w:t>
            </w:r>
            <w:bookmarkStart w:id="0" w:name="_GoBack"/>
            <w:bookmarkEnd w:id="0"/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ელება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404F4" w:rsidRDefault="00D70DD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კომპეტენციები</w:t>
            </w:r>
          </w:p>
        </w:tc>
      </w:tr>
      <w:tr w:rsidR="00D70DD4" w:rsidRPr="00B404F4" w:rsidTr="00B404F4">
        <w:trPr>
          <w:cantSplit/>
          <w:trHeight w:val="2578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404F4" w:rsidRDefault="00D70DD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B404F4" w:rsidRDefault="00D70DD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დასკვნის გაკეთების უნარი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კომუნიკაციის უნარი</w:t>
            </w:r>
          </w:p>
        </w:tc>
        <w:tc>
          <w:tcPr>
            <w:tcW w:w="48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სწავლის უნარი</w:t>
            </w:r>
          </w:p>
        </w:tc>
        <w:tc>
          <w:tcPr>
            <w:tcW w:w="6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B404F4" w:rsidRDefault="00D70DD4" w:rsidP="00B404F4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 w:eastAsia="ru-RU"/>
              </w:rPr>
              <w:t>ღირებულებები</w:t>
            </w:r>
          </w:p>
        </w:tc>
      </w:tr>
      <w:tr w:rsidR="00D70DD4" w:rsidRPr="00B404F4" w:rsidTr="00B404F4">
        <w:trPr>
          <w:trHeight w:val="217"/>
        </w:trPr>
        <w:tc>
          <w:tcPr>
            <w:tcW w:w="1088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B404F4" w:rsidRDefault="00D70DD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</w:tr>
      <w:tr w:rsidR="003D3914" w:rsidRPr="00B404F4" w:rsidTr="00B404F4">
        <w:trPr>
          <w:trHeight w:val="28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კვლევის თანამედროვე  მეთოდები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tcBorders>
              <w:top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5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სწავლების თანამედროვე მეთოდები და ტექნოლოგიები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პედაგოგიური პრაქტიკა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6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="00A955D2"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დასავლეთევროპული და ამერიკული ლიტერატურის პრობლემური საკითხები, თანამედროვე ლიტერატურათმცოდნეობითი თეორიები</w:t>
            </w:r>
            <w:r w:rsidR="00A955D2"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303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1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დარგის ლიტერატურის პრობლემური საკითხები 3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სემინარი 1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სემინარი 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088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  <w:t>არჩევითი  კურსები</w:t>
            </w:r>
          </w:p>
          <w:p w:rsidR="003D3914" w:rsidRPr="00B404F4" w:rsidRDefault="003D3914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ინგლისურ  ლიტერატურაში: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ინგლისური რენესანსული დრამის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ფილოსოფია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მეორე უცხო ენა B2</w:t>
            </w:r>
            <w:r w:rsidR="002F3348"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  </w:t>
            </w: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(ინგლისური, გერმანული, ფრანგული)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,,მეტაფიზიკური სკოლის” პოეზია: ევროპული ბაროკოს ინგლისური ნაირსახეობა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ინგლისური მოდერნისტული რომანის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პოსტმოდერნისტული ტენდენციები XX საუკუნის II ნახევრის ანგლო-ამერიკულ ლიტერატურაში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ევროპული და ამერიკული ლიტერატურის შედარებითი და სისტემური ანალიზის პრობლემური საკითხები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ლიტერატურული კომპარატივისტიკა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3D3914" w:rsidRPr="00B404F4" w:rsidTr="00B404F4">
        <w:trPr>
          <w:trHeight w:val="512"/>
        </w:trPr>
        <w:tc>
          <w:tcPr>
            <w:tcW w:w="1088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გერმანულ  ლიტერატურაში:</w:t>
            </w:r>
          </w:p>
        </w:tc>
      </w:tr>
      <w:tr w:rsidR="003D3914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გერმანული განმანათლებლური ლიტერატურის სპეციფიკური პრობლემები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3914" w:rsidRPr="00B404F4" w:rsidRDefault="003D3914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გერმანული რომანტიზმის ფილოსოფიურ-ესთეტიკური საფუძვლები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I ნახევრის გერმანული რომანის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II ნახევრის გერმანული ლიტერატურის ესთეტიკურ-პოეტოლოგიური ტენდენციები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ევროპული და ამერიკული ლიტერატურის შედარებითი და სისტემური ანალიზის პრობლემური საკითხები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ლიტერატურული  კომპარატივისტიკა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საზღვარგარეთის  უმაღლეს  სასწავლებლებში  ან  უნივერსიტეტის  სხვა  სადოქტორო  პროგრამებზე  მოსმენილი  სადოქტორო  კურსები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</w:p>
        </w:tc>
      </w:tr>
      <w:tr w:rsidR="00235AE9" w:rsidRPr="00B404F4" w:rsidTr="00B404F4">
        <w:trPr>
          <w:trHeight w:val="291"/>
        </w:trPr>
        <w:tc>
          <w:tcPr>
            <w:tcW w:w="1088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ფრანგულ  ლიტერატურაში: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სიმბოლისტური პოეზია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  B2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,,ახალი რომანის“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,,ცნობიერების ნაკადის“ რომანის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ფრანგული ,,აბსურდის დრამის“ თეორია და პრაქტიკა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088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b/>
                <w:noProof/>
                <w:sz w:val="20"/>
                <w:szCs w:val="20"/>
              </w:rPr>
              <w:t>ამერიკულ  ლიტერატურაში: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ტრანსცენდენტალიზმი როგორც რომანტიზმის ამერიკული ვერსია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ფილოსოფია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მეორე  უცხო ენა</w:t>
            </w:r>
            <w:r w:rsidRPr="00B404F4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404F4">
              <w:rPr>
                <w:rFonts w:ascii="Sylfaen" w:hAnsi="Sylfaen"/>
                <w:noProof/>
                <w:sz w:val="20"/>
                <w:szCs w:val="20"/>
              </w:rPr>
              <w:t>B2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თანამედროვე ამერიკული ლიტერატურის ძირითადი ტენდენციები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XX საუკუნის ამერიკული დრამის პოეტიკა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რეგიონალიზმი და მისი სპეციფიკა ამერიკულ ლიტერატურაში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ევროპული  და  ამერიკული  ლიტერატურის  შედარებითი  და  სისტემური  ანალიზის  პრობლემური  საკითხები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  <w:tr w:rsidR="00235AE9" w:rsidRPr="00B404F4" w:rsidTr="00B404F4">
        <w:trPr>
          <w:trHeight w:val="291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hAnsi="Sylfaen"/>
                <w:noProof/>
                <w:sz w:val="20"/>
                <w:szCs w:val="20"/>
              </w:rPr>
              <w:t>ლიტერატუტული  კომპარატივისტიკა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82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Times New Roma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5AE9" w:rsidRPr="00B404F4" w:rsidRDefault="00235AE9" w:rsidP="00B404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</w:pPr>
            <w:r w:rsidRPr="00B404F4">
              <w:rPr>
                <w:rFonts w:ascii="Sylfaen" w:eastAsia="Times New Roman" w:hAnsi="Sylfaen" w:cs="Sylfaen"/>
                <w:noProof/>
                <w:sz w:val="20"/>
                <w:szCs w:val="20"/>
                <w:lang w:val="ru-RU" w:eastAsia="ru-RU"/>
              </w:rPr>
              <w:t>X</w:t>
            </w:r>
          </w:p>
        </w:tc>
      </w:tr>
    </w:tbl>
    <w:p w:rsidR="003F0F62" w:rsidRPr="00B404F4" w:rsidRDefault="003F0F62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B404F4" w:rsidRDefault="003F0F62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B404F4" w:rsidRDefault="003F0F62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B404F4" w:rsidRDefault="003F0F62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p w:rsidR="003F0F62" w:rsidRPr="00B404F4" w:rsidRDefault="003F0F62" w:rsidP="00B404F4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ru-RU"/>
        </w:rPr>
      </w:pPr>
    </w:p>
    <w:sectPr w:rsidR="003F0F62" w:rsidRPr="00B404F4" w:rsidSect="00B404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74" w:rsidRDefault="00577674">
      <w:pPr>
        <w:spacing w:after="0" w:line="240" w:lineRule="auto"/>
      </w:pPr>
      <w:r>
        <w:separator/>
      </w:r>
    </w:p>
  </w:endnote>
  <w:endnote w:type="continuationSeparator" w:id="0">
    <w:p w:rsidR="00577674" w:rsidRDefault="005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A92" w:rsidRDefault="00077A9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4F4">
      <w:rPr>
        <w:rStyle w:val="PageNumber"/>
        <w:noProof/>
      </w:rPr>
      <w:t>11</w:t>
    </w:r>
    <w:r>
      <w:rPr>
        <w:rStyle w:val="PageNumber"/>
      </w:rPr>
      <w:fldChar w:fldCharType="end"/>
    </w:r>
  </w:p>
  <w:p w:rsidR="00077A92" w:rsidRDefault="00077A9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74" w:rsidRDefault="00577674">
      <w:pPr>
        <w:spacing w:after="0" w:line="240" w:lineRule="auto"/>
      </w:pPr>
      <w:r>
        <w:separator/>
      </w:r>
    </w:p>
  </w:footnote>
  <w:footnote w:type="continuationSeparator" w:id="0">
    <w:p w:rsidR="00577674" w:rsidRDefault="0057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92" w:rsidRDefault="0007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BE4"/>
    <w:multiLevelType w:val="hybridMultilevel"/>
    <w:tmpl w:val="7F3E0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6DD"/>
    <w:multiLevelType w:val="hybridMultilevel"/>
    <w:tmpl w:val="B7863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91108C9"/>
    <w:multiLevelType w:val="hybridMultilevel"/>
    <w:tmpl w:val="6642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1BC"/>
    <w:multiLevelType w:val="hybridMultilevel"/>
    <w:tmpl w:val="B8A41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310E"/>
    <w:multiLevelType w:val="hybridMultilevel"/>
    <w:tmpl w:val="3D10D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6F8"/>
    <w:multiLevelType w:val="hybridMultilevel"/>
    <w:tmpl w:val="9D60D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744F"/>
    <w:multiLevelType w:val="hybridMultilevel"/>
    <w:tmpl w:val="847E7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E3920"/>
    <w:multiLevelType w:val="hybridMultilevel"/>
    <w:tmpl w:val="85D0E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7C12"/>
    <w:multiLevelType w:val="hybridMultilevel"/>
    <w:tmpl w:val="2B3A9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7E34"/>
    <w:multiLevelType w:val="hybridMultilevel"/>
    <w:tmpl w:val="DBFE4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7801"/>
    <w:multiLevelType w:val="hybridMultilevel"/>
    <w:tmpl w:val="320A0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3474"/>
    <w:multiLevelType w:val="hybridMultilevel"/>
    <w:tmpl w:val="0EECB8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D724EB"/>
    <w:multiLevelType w:val="hybridMultilevel"/>
    <w:tmpl w:val="0E1EF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916F4D"/>
    <w:multiLevelType w:val="hybridMultilevel"/>
    <w:tmpl w:val="7CB4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B4BE2"/>
    <w:multiLevelType w:val="hybridMultilevel"/>
    <w:tmpl w:val="C8260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64FC6"/>
    <w:multiLevelType w:val="hybridMultilevel"/>
    <w:tmpl w:val="6AFE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F362C"/>
    <w:multiLevelType w:val="hybridMultilevel"/>
    <w:tmpl w:val="FEBAE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43D22"/>
    <w:multiLevelType w:val="hybridMultilevel"/>
    <w:tmpl w:val="F7809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6154F"/>
    <w:multiLevelType w:val="hybridMultilevel"/>
    <w:tmpl w:val="3E3C0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0627A"/>
    <w:multiLevelType w:val="hybridMultilevel"/>
    <w:tmpl w:val="7D2EE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95D3E"/>
    <w:multiLevelType w:val="hybridMultilevel"/>
    <w:tmpl w:val="DAF0D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74B9"/>
    <w:multiLevelType w:val="hybridMultilevel"/>
    <w:tmpl w:val="74C40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9852D4"/>
    <w:multiLevelType w:val="hybridMultilevel"/>
    <w:tmpl w:val="CCFC9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403F9"/>
    <w:multiLevelType w:val="hybridMultilevel"/>
    <w:tmpl w:val="9C88A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552AD"/>
    <w:multiLevelType w:val="hybridMultilevel"/>
    <w:tmpl w:val="1F7E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25"/>
  </w:num>
  <w:num w:numId="5">
    <w:abstractNumId w:val="18"/>
  </w:num>
  <w:num w:numId="6">
    <w:abstractNumId w:val="2"/>
  </w:num>
  <w:num w:numId="7">
    <w:abstractNumId w:val="21"/>
  </w:num>
  <w:num w:numId="8">
    <w:abstractNumId w:val="4"/>
  </w:num>
  <w:num w:numId="9">
    <w:abstractNumId w:val="20"/>
  </w:num>
  <w:num w:numId="10">
    <w:abstractNumId w:val="23"/>
  </w:num>
  <w:num w:numId="11">
    <w:abstractNumId w:val="5"/>
  </w:num>
  <w:num w:numId="12">
    <w:abstractNumId w:val="31"/>
  </w:num>
  <w:num w:numId="13">
    <w:abstractNumId w:val="8"/>
  </w:num>
  <w:num w:numId="14">
    <w:abstractNumId w:val="10"/>
  </w:num>
  <w:num w:numId="15">
    <w:abstractNumId w:val="17"/>
  </w:num>
  <w:num w:numId="16">
    <w:abstractNumId w:val="1"/>
  </w:num>
  <w:num w:numId="17">
    <w:abstractNumId w:val="22"/>
  </w:num>
  <w:num w:numId="18">
    <w:abstractNumId w:val="3"/>
  </w:num>
  <w:num w:numId="19">
    <w:abstractNumId w:val="13"/>
  </w:num>
  <w:num w:numId="20">
    <w:abstractNumId w:val="0"/>
  </w:num>
  <w:num w:numId="21">
    <w:abstractNumId w:val="29"/>
  </w:num>
  <w:num w:numId="22">
    <w:abstractNumId w:val="7"/>
  </w:num>
  <w:num w:numId="23">
    <w:abstractNumId w:val="27"/>
  </w:num>
  <w:num w:numId="24">
    <w:abstractNumId w:val="24"/>
  </w:num>
  <w:num w:numId="25">
    <w:abstractNumId w:val="11"/>
  </w:num>
  <w:num w:numId="26">
    <w:abstractNumId w:val="6"/>
  </w:num>
  <w:num w:numId="27">
    <w:abstractNumId w:val="26"/>
  </w:num>
  <w:num w:numId="28">
    <w:abstractNumId w:val="9"/>
  </w:num>
  <w:num w:numId="29">
    <w:abstractNumId w:val="15"/>
  </w:num>
  <w:num w:numId="30">
    <w:abstractNumId w:val="14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1789"/>
    <w:rsid w:val="000378EB"/>
    <w:rsid w:val="00046B5E"/>
    <w:rsid w:val="0005500A"/>
    <w:rsid w:val="00055260"/>
    <w:rsid w:val="00065B67"/>
    <w:rsid w:val="000761D8"/>
    <w:rsid w:val="00077A92"/>
    <w:rsid w:val="00083D4C"/>
    <w:rsid w:val="0008487B"/>
    <w:rsid w:val="000A37A1"/>
    <w:rsid w:val="000B0B0A"/>
    <w:rsid w:val="000B3CE1"/>
    <w:rsid w:val="000D11B5"/>
    <w:rsid w:val="000D762D"/>
    <w:rsid w:val="000F28E2"/>
    <w:rsid w:val="000F2BBF"/>
    <w:rsid w:val="0010142A"/>
    <w:rsid w:val="00114990"/>
    <w:rsid w:val="0011555C"/>
    <w:rsid w:val="001410B7"/>
    <w:rsid w:val="00144FF6"/>
    <w:rsid w:val="00152E82"/>
    <w:rsid w:val="0015476C"/>
    <w:rsid w:val="001B3F98"/>
    <w:rsid w:val="001E4B9B"/>
    <w:rsid w:val="00203227"/>
    <w:rsid w:val="00205688"/>
    <w:rsid w:val="00213B1A"/>
    <w:rsid w:val="00215D91"/>
    <w:rsid w:val="002232BE"/>
    <w:rsid w:val="002239C7"/>
    <w:rsid w:val="00226399"/>
    <w:rsid w:val="002342BB"/>
    <w:rsid w:val="00235AE9"/>
    <w:rsid w:val="002635EF"/>
    <w:rsid w:val="00267929"/>
    <w:rsid w:val="00284E87"/>
    <w:rsid w:val="002B6822"/>
    <w:rsid w:val="002C599F"/>
    <w:rsid w:val="002F312E"/>
    <w:rsid w:val="002F3348"/>
    <w:rsid w:val="002F3948"/>
    <w:rsid w:val="003002E2"/>
    <w:rsid w:val="003038A9"/>
    <w:rsid w:val="00313A0B"/>
    <w:rsid w:val="00324C79"/>
    <w:rsid w:val="003251BC"/>
    <w:rsid w:val="003255EC"/>
    <w:rsid w:val="003A028E"/>
    <w:rsid w:val="003A26BF"/>
    <w:rsid w:val="003A7D7F"/>
    <w:rsid w:val="003B1D07"/>
    <w:rsid w:val="003B5CA1"/>
    <w:rsid w:val="003B5FF9"/>
    <w:rsid w:val="003C3366"/>
    <w:rsid w:val="003D35AE"/>
    <w:rsid w:val="003D3914"/>
    <w:rsid w:val="003D7CA9"/>
    <w:rsid w:val="003E7577"/>
    <w:rsid w:val="003F0F62"/>
    <w:rsid w:val="003F7B70"/>
    <w:rsid w:val="00400631"/>
    <w:rsid w:val="00443D19"/>
    <w:rsid w:val="00480500"/>
    <w:rsid w:val="00483C5B"/>
    <w:rsid w:val="004871A5"/>
    <w:rsid w:val="004A0325"/>
    <w:rsid w:val="004B23D2"/>
    <w:rsid w:val="004B7518"/>
    <w:rsid w:val="004B7E5D"/>
    <w:rsid w:val="004C114C"/>
    <w:rsid w:val="004D56D3"/>
    <w:rsid w:val="0052202E"/>
    <w:rsid w:val="005371D0"/>
    <w:rsid w:val="0055084E"/>
    <w:rsid w:val="0057048A"/>
    <w:rsid w:val="00575661"/>
    <w:rsid w:val="0057602E"/>
    <w:rsid w:val="00577674"/>
    <w:rsid w:val="00590D97"/>
    <w:rsid w:val="0059717E"/>
    <w:rsid w:val="005B15C2"/>
    <w:rsid w:val="005E3F77"/>
    <w:rsid w:val="005E677F"/>
    <w:rsid w:val="005F3132"/>
    <w:rsid w:val="00610965"/>
    <w:rsid w:val="006267FF"/>
    <w:rsid w:val="00671403"/>
    <w:rsid w:val="006777CE"/>
    <w:rsid w:val="00683DE4"/>
    <w:rsid w:val="006858BC"/>
    <w:rsid w:val="006916B8"/>
    <w:rsid w:val="006938AB"/>
    <w:rsid w:val="00695861"/>
    <w:rsid w:val="006A557A"/>
    <w:rsid w:val="006B07E3"/>
    <w:rsid w:val="006B66B5"/>
    <w:rsid w:val="006B777F"/>
    <w:rsid w:val="006C3466"/>
    <w:rsid w:val="006C6427"/>
    <w:rsid w:val="006C73F5"/>
    <w:rsid w:val="006D0B01"/>
    <w:rsid w:val="006D461F"/>
    <w:rsid w:val="006D5C5B"/>
    <w:rsid w:val="007120F7"/>
    <w:rsid w:val="00727C45"/>
    <w:rsid w:val="0074049C"/>
    <w:rsid w:val="007537DE"/>
    <w:rsid w:val="00754FEA"/>
    <w:rsid w:val="007613AC"/>
    <w:rsid w:val="00761D47"/>
    <w:rsid w:val="0077434B"/>
    <w:rsid w:val="007762F1"/>
    <w:rsid w:val="00777FE3"/>
    <w:rsid w:val="00782ABA"/>
    <w:rsid w:val="0079578E"/>
    <w:rsid w:val="007969DA"/>
    <w:rsid w:val="007A334B"/>
    <w:rsid w:val="007C45FC"/>
    <w:rsid w:val="007E7C2C"/>
    <w:rsid w:val="00807603"/>
    <w:rsid w:val="00811863"/>
    <w:rsid w:val="0082440B"/>
    <w:rsid w:val="0082706A"/>
    <w:rsid w:val="00843E20"/>
    <w:rsid w:val="008455E7"/>
    <w:rsid w:val="008874D6"/>
    <w:rsid w:val="008953DD"/>
    <w:rsid w:val="008A71E7"/>
    <w:rsid w:val="008A7B9E"/>
    <w:rsid w:val="008C1E94"/>
    <w:rsid w:val="008C39D7"/>
    <w:rsid w:val="008D0F41"/>
    <w:rsid w:val="00920E56"/>
    <w:rsid w:val="00920EA2"/>
    <w:rsid w:val="009272D5"/>
    <w:rsid w:val="00935093"/>
    <w:rsid w:val="00940EBC"/>
    <w:rsid w:val="009655A3"/>
    <w:rsid w:val="00971C13"/>
    <w:rsid w:val="0097527C"/>
    <w:rsid w:val="00994781"/>
    <w:rsid w:val="00995597"/>
    <w:rsid w:val="009A06DA"/>
    <w:rsid w:val="009D7832"/>
    <w:rsid w:val="009F62FC"/>
    <w:rsid w:val="00A0621B"/>
    <w:rsid w:val="00A06840"/>
    <w:rsid w:val="00A21852"/>
    <w:rsid w:val="00A24359"/>
    <w:rsid w:val="00A3421A"/>
    <w:rsid w:val="00A372ED"/>
    <w:rsid w:val="00A45797"/>
    <w:rsid w:val="00A64BBA"/>
    <w:rsid w:val="00A87D02"/>
    <w:rsid w:val="00A94A04"/>
    <w:rsid w:val="00A955D2"/>
    <w:rsid w:val="00AA741D"/>
    <w:rsid w:val="00AB502F"/>
    <w:rsid w:val="00AB648B"/>
    <w:rsid w:val="00AF05DC"/>
    <w:rsid w:val="00AF5070"/>
    <w:rsid w:val="00B06C22"/>
    <w:rsid w:val="00B10DDE"/>
    <w:rsid w:val="00B11597"/>
    <w:rsid w:val="00B212D2"/>
    <w:rsid w:val="00B21672"/>
    <w:rsid w:val="00B2525E"/>
    <w:rsid w:val="00B404F4"/>
    <w:rsid w:val="00B42CF7"/>
    <w:rsid w:val="00B517E5"/>
    <w:rsid w:val="00B5576B"/>
    <w:rsid w:val="00B57227"/>
    <w:rsid w:val="00B62C91"/>
    <w:rsid w:val="00B63591"/>
    <w:rsid w:val="00B656EC"/>
    <w:rsid w:val="00B6669E"/>
    <w:rsid w:val="00B67925"/>
    <w:rsid w:val="00B70EBC"/>
    <w:rsid w:val="00B75E55"/>
    <w:rsid w:val="00BA7C58"/>
    <w:rsid w:val="00BB619B"/>
    <w:rsid w:val="00BB6CCA"/>
    <w:rsid w:val="00BC637F"/>
    <w:rsid w:val="00BD3E0B"/>
    <w:rsid w:val="00BF223C"/>
    <w:rsid w:val="00BF7081"/>
    <w:rsid w:val="00C307BD"/>
    <w:rsid w:val="00C772B9"/>
    <w:rsid w:val="00C92CBB"/>
    <w:rsid w:val="00CB7FA5"/>
    <w:rsid w:val="00CC02EE"/>
    <w:rsid w:val="00CC1092"/>
    <w:rsid w:val="00CD3430"/>
    <w:rsid w:val="00CD38C2"/>
    <w:rsid w:val="00CD5CD7"/>
    <w:rsid w:val="00CE3DDD"/>
    <w:rsid w:val="00D10B7C"/>
    <w:rsid w:val="00D11493"/>
    <w:rsid w:val="00D124D5"/>
    <w:rsid w:val="00D307A1"/>
    <w:rsid w:val="00D47CB6"/>
    <w:rsid w:val="00D60D83"/>
    <w:rsid w:val="00D70DD4"/>
    <w:rsid w:val="00D93C11"/>
    <w:rsid w:val="00DA4C01"/>
    <w:rsid w:val="00DA4F5F"/>
    <w:rsid w:val="00DA5D28"/>
    <w:rsid w:val="00DA6A6F"/>
    <w:rsid w:val="00DD2898"/>
    <w:rsid w:val="00DE6464"/>
    <w:rsid w:val="00DF0D61"/>
    <w:rsid w:val="00E35577"/>
    <w:rsid w:val="00E56091"/>
    <w:rsid w:val="00E7450C"/>
    <w:rsid w:val="00E8222D"/>
    <w:rsid w:val="00EA652F"/>
    <w:rsid w:val="00EB29BF"/>
    <w:rsid w:val="00ED5EAC"/>
    <w:rsid w:val="00EE0063"/>
    <w:rsid w:val="00EE6E51"/>
    <w:rsid w:val="00F12D10"/>
    <w:rsid w:val="00F26704"/>
    <w:rsid w:val="00F54412"/>
    <w:rsid w:val="00F57E82"/>
    <w:rsid w:val="00F80667"/>
    <w:rsid w:val="00F94C6B"/>
    <w:rsid w:val="00F95DCA"/>
    <w:rsid w:val="00FA7E5D"/>
    <w:rsid w:val="00FC0E24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476E-41A1-422D-9FCE-146171A2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abzacixml">
    <w:name w:val="abzaci_xml"/>
    <w:basedOn w:val="PlainText"/>
    <w:rsid w:val="0057602E"/>
    <w:pPr>
      <w:spacing w:line="240" w:lineRule="atLeast"/>
      <w:ind w:firstLine="283"/>
      <w:jc w:val="both"/>
    </w:pPr>
    <w:rPr>
      <w:rFonts w:ascii="Sylfaen" w:eastAsia="Sylfaen" w:hAnsi="Sylfae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760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602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60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02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F8B-AFF9-4759-85CF-DAED43B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Windows User</cp:lastModifiedBy>
  <cp:revision>186</cp:revision>
  <cp:lastPrinted>2015-04-02T06:03:00Z</cp:lastPrinted>
  <dcterms:created xsi:type="dcterms:W3CDTF">2015-11-13T06:48:00Z</dcterms:created>
  <dcterms:modified xsi:type="dcterms:W3CDTF">2019-10-14T08:15:00Z</dcterms:modified>
</cp:coreProperties>
</file>